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AA7" w:rsidRPr="00647A7D" w:rsidRDefault="002158C8">
      <w:pPr>
        <w:rPr>
          <w:b/>
        </w:rPr>
      </w:pPr>
      <w:r w:rsidRPr="00647A7D">
        <w:rPr>
          <w:b/>
        </w:rPr>
        <w:t xml:space="preserve">Annual </w:t>
      </w:r>
      <w:r w:rsidR="00113A21" w:rsidRPr="00647A7D">
        <w:rPr>
          <w:b/>
        </w:rPr>
        <w:t xml:space="preserve">Program Outcomes </w:t>
      </w:r>
    </w:p>
    <w:tbl>
      <w:tblPr>
        <w:tblStyle w:val="TableGrid"/>
        <w:tblW w:w="13073" w:type="dxa"/>
        <w:tblInd w:w="-275" w:type="dxa"/>
        <w:tblLook w:val="04A0" w:firstRow="1" w:lastRow="0" w:firstColumn="1" w:lastColumn="0" w:noHBand="0" w:noVBand="1"/>
      </w:tblPr>
      <w:tblGrid>
        <w:gridCol w:w="4230"/>
        <w:gridCol w:w="2610"/>
        <w:gridCol w:w="2160"/>
        <w:gridCol w:w="2070"/>
        <w:gridCol w:w="2003"/>
      </w:tblGrid>
      <w:tr w:rsidR="00647A7D" w:rsidTr="00647A7D">
        <w:tc>
          <w:tcPr>
            <w:tcW w:w="4230" w:type="dxa"/>
            <w:shd w:val="clear" w:color="auto" w:fill="B8CCE4" w:themeFill="accent1" w:themeFillTint="66"/>
          </w:tcPr>
          <w:p w:rsidR="00647A7D" w:rsidRDefault="00647A7D" w:rsidP="00647A7D">
            <w:r>
              <w:t>Outcome</w:t>
            </w:r>
          </w:p>
        </w:tc>
        <w:tc>
          <w:tcPr>
            <w:tcW w:w="2610" w:type="dxa"/>
            <w:shd w:val="clear" w:color="auto" w:fill="B8CCE4" w:themeFill="accent1" w:themeFillTint="66"/>
          </w:tcPr>
          <w:p w:rsidR="00647A7D" w:rsidRDefault="00647A7D" w:rsidP="00647A7D">
            <w:r>
              <w:t>2021-2022</w:t>
            </w:r>
          </w:p>
        </w:tc>
        <w:tc>
          <w:tcPr>
            <w:tcW w:w="2160" w:type="dxa"/>
            <w:shd w:val="clear" w:color="auto" w:fill="B8CCE4" w:themeFill="accent1" w:themeFillTint="66"/>
          </w:tcPr>
          <w:p w:rsidR="00647A7D" w:rsidRDefault="00647A7D" w:rsidP="00647A7D">
            <w:r>
              <w:t>2020-2021</w:t>
            </w:r>
          </w:p>
        </w:tc>
        <w:tc>
          <w:tcPr>
            <w:tcW w:w="2070" w:type="dxa"/>
            <w:shd w:val="clear" w:color="auto" w:fill="B8CCE4" w:themeFill="accent1" w:themeFillTint="66"/>
          </w:tcPr>
          <w:p w:rsidR="00647A7D" w:rsidRDefault="00647A7D" w:rsidP="00647A7D">
            <w:r>
              <w:t>2019-2020</w:t>
            </w:r>
          </w:p>
        </w:tc>
        <w:tc>
          <w:tcPr>
            <w:tcW w:w="2003" w:type="dxa"/>
            <w:shd w:val="clear" w:color="auto" w:fill="B8CCE4" w:themeFill="accent1" w:themeFillTint="66"/>
          </w:tcPr>
          <w:p w:rsidR="00647A7D" w:rsidRDefault="00647A7D" w:rsidP="00647A7D">
            <w:r>
              <w:t>2018-2019</w:t>
            </w:r>
          </w:p>
        </w:tc>
      </w:tr>
      <w:tr w:rsidR="00647A7D" w:rsidTr="00647A7D">
        <w:tc>
          <w:tcPr>
            <w:tcW w:w="4230" w:type="dxa"/>
          </w:tcPr>
          <w:p w:rsidR="00647A7D" w:rsidRDefault="00647A7D" w:rsidP="00647A7D">
            <w:r>
              <w:t>On-time Graduation Rate</w:t>
            </w:r>
          </w:p>
        </w:tc>
        <w:tc>
          <w:tcPr>
            <w:tcW w:w="2610" w:type="dxa"/>
          </w:tcPr>
          <w:p w:rsidR="00647A7D" w:rsidRDefault="00647A7D" w:rsidP="00647A7D">
            <w:r>
              <w:t>59.23%</w:t>
            </w:r>
          </w:p>
        </w:tc>
        <w:tc>
          <w:tcPr>
            <w:tcW w:w="2160" w:type="dxa"/>
          </w:tcPr>
          <w:p w:rsidR="00647A7D" w:rsidRDefault="00647A7D" w:rsidP="00647A7D">
            <w:r>
              <w:t>63.57%</w:t>
            </w:r>
          </w:p>
        </w:tc>
        <w:tc>
          <w:tcPr>
            <w:tcW w:w="2070" w:type="dxa"/>
          </w:tcPr>
          <w:p w:rsidR="00647A7D" w:rsidRDefault="00647A7D" w:rsidP="00647A7D">
            <w:r>
              <w:t>58.5%</w:t>
            </w:r>
          </w:p>
        </w:tc>
        <w:tc>
          <w:tcPr>
            <w:tcW w:w="2003" w:type="dxa"/>
          </w:tcPr>
          <w:p w:rsidR="00647A7D" w:rsidRDefault="00C6726D" w:rsidP="00647A7D">
            <w:r>
              <w:t>40.98</w:t>
            </w:r>
            <w:r w:rsidR="00DC420A">
              <w:t>%</w:t>
            </w:r>
          </w:p>
        </w:tc>
      </w:tr>
      <w:tr w:rsidR="00647A7D" w:rsidTr="00647A7D">
        <w:tc>
          <w:tcPr>
            <w:tcW w:w="4230" w:type="dxa"/>
          </w:tcPr>
          <w:p w:rsidR="00647A7D" w:rsidRDefault="00647A7D" w:rsidP="00647A7D">
            <w:r>
              <w:t>150% of Program Graduation Rate</w:t>
            </w:r>
          </w:p>
        </w:tc>
        <w:tc>
          <w:tcPr>
            <w:tcW w:w="2610" w:type="dxa"/>
          </w:tcPr>
          <w:p w:rsidR="00647A7D" w:rsidRDefault="00647A7D" w:rsidP="00647A7D">
            <w:r>
              <w:t>74.28%</w:t>
            </w:r>
          </w:p>
        </w:tc>
        <w:tc>
          <w:tcPr>
            <w:tcW w:w="2160" w:type="dxa"/>
          </w:tcPr>
          <w:p w:rsidR="00647A7D" w:rsidRDefault="00647A7D" w:rsidP="00647A7D">
            <w:r>
              <w:t xml:space="preserve">76.86% </w:t>
            </w:r>
          </w:p>
        </w:tc>
        <w:tc>
          <w:tcPr>
            <w:tcW w:w="2070" w:type="dxa"/>
          </w:tcPr>
          <w:p w:rsidR="00647A7D" w:rsidRDefault="00647A7D" w:rsidP="00647A7D">
            <w:r>
              <w:t xml:space="preserve">75.62% </w:t>
            </w:r>
          </w:p>
        </w:tc>
        <w:tc>
          <w:tcPr>
            <w:tcW w:w="2003" w:type="dxa"/>
          </w:tcPr>
          <w:p w:rsidR="00647A7D" w:rsidRDefault="00647A7D" w:rsidP="00647A7D">
            <w:r>
              <w:t xml:space="preserve">67.33% </w:t>
            </w:r>
          </w:p>
        </w:tc>
      </w:tr>
      <w:tr w:rsidR="00647A7D" w:rsidTr="00647A7D">
        <w:tc>
          <w:tcPr>
            <w:tcW w:w="4230" w:type="dxa"/>
          </w:tcPr>
          <w:p w:rsidR="00647A7D" w:rsidRDefault="00647A7D" w:rsidP="00647A7D">
            <w:r>
              <w:t>NCLEX RN Pass Rate</w:t>
            </w:r>
          </w:p>
        </w:tc>
        <w:tc>
          <w:tcPr>
            <w:tcW w:w="2610" w:type="dxa"/>
          </w:tcPr>
          <w:p w:rsidR="00647A7D" w:rsidRDefault="00BA4BE0" w:rsidP="00647A7D">
            <w:r>
              <w:t>82.64%</w:t>
            </w:r>
          </w:p>
        </w:tc>
        <w:tc>
          <w:tcPr>
            <w:tcW w:w="2160" w:type="dxa"/>
          </w:tcPr>
          <w:p w:rsidR="00647A7D" w:rsidRDefault="00647A7D" w:rsidP="00647A7D">
            <w:r>
              <w:t>86.82%</w:t>
            </w:r>
          </w:p>
        </w:tc>
        <w:tc>
          <w:tcPr>
            <w:tcW w:w="2070" w:type="dxa"/>
          </w:tcPr>
          <w:p w:rsidR="00647A7D" w:rsidRDefault="00647A7D" w:rsidP="00647A7D">
            <w:r>
              <w:t>92.59%</w:t>
            </w:r>
          </w:p>
        </w:tc>
        <w:tc>
          <w:tcPr>
            <w:tcW w:w="2003" w:type="dxa"/>
          </w:tcPr>
          <w:p w:rsidR="00647A7D" w:rsidRDefault="00647A7D" w:rsidP="00647A7D">
            <w:r>
              <w:t>91.27%</w:t>
            </w:r>
          </w:p>
        </w:tc>
      </w:tr>
      <w:tr w:rsidR="00647A7D" w:rsidTr="00647A7D">
        <w:tc>
          <w:tcPr>
            <w:tcW w:w="4230" w:type="dxa"/>
          </w:tcPr>
          <w:p w:rsidR="00647A7D" w:rsidRDefault="00647A7D" w:rsidP="00647A7D">
            <w:r>
              <w:t>Job Placement Rate</w:t>
            </w:r>
          </w:p>
        </w:tc>
        <w:tc>
          <w:tcPr>
            <w:tcW w:w="2610" w:type="dxa"/>
          </w:tcPr>
          <w:p w:rsidR="00647A7D" w:rsidRDefault="00BA4BE0" w:rsidP="00647A7D">
            <w:r>
              <w:t>100%</w:t>
            </w:r>
          </w:p>
        </w:tc>
        <w:tc>
          <w:tcPr>
            <w:tcW w:w="2160" w:type="dxa"/>
          </w:tcPr>
          <w:p w:rsidR="00647A7D" w:rsidRDefault="00647A7D" w:rsidP="00647A7D">
            <w:r>
              <w:t>90.625%</w:t>
            </w:r>
          </w:p>
        </w:tc>
        <w:tc>
          <w:tcPr>
            <w:tcW w:w="2070" w:type="dxa"/>
          </w:tcPr>
          <w:p w:rsidR="00647A7D" w:rsidRDefault="00647A7D" w:rsidP="00647A7D">
            <w:r>
              <w:t>93.55%</w:t>
            </w:r>
          </w:p>
        </w:tc>
        <w:tc>
          <w:tcPr>
            <w:tcW w:w="2003" w:type="dxa"/>
          </w:tcPr>
          <w:p w:rsidR="00647A7D" w:rsidRDefault="00647A7D" w:rsidP="00647A7D">
            <w:r>
              <w:t>85%</w:t>
            </w:r>
          </w:p>
        </w:tc>
      </w:tr>
    </w:tbl>
    <w:p w:rsidR="00DC420A" w:rsidRDefault="00DC420A" w:rsidP="00647A7D">
      <w:pPr>
        <w:pStyle w:val="NoSpacing"/>
        <w:numPr>
          <w:ilvl w:val="0"/>
          <w:numId w:val="1"/>
        </w:numPr>
      </w:pPr>
      <w:r>
        <w:t>On-time graduation rate is all those who graduate within 2 years of entering NUR 101 or 1 year from entering NUR 105</w:t>
      </w:r>
    </w:p>
    <w:p w:rsidR="009E050A" w:rsidRDefault="00647A7D" w:rsidP="00647A7D">
      <w:pPr>
        <w:pStyle w:val="NoSpacing"/>
        <w:numPr>
          <w:ilvl w:val="0"/>
          <w:numId w:val="1"/>
        </w:numPr>
      </w:pPr>
      <w:r>
        <w:t xml:space="preserve">150% of Program </w:t>
      </w:r>
      <w:r w:rsidR="009E050A">
        <w:t>Graduation Rate is all those who graduate within 3 years of entering NUR 101</w:t>
      </w:r>
      <w:r w:rsidR="00825509">
        <w:t xml:space="preserve"> or 1.5 years from entering NUR 105</w:t>
      </w:r>
      <w:r>
        <w:t xml:space="preserve">.  </w:t>
      </w:r>
    </w:p>
    <w:p w:rsidR="009E050A" w:rsidRDefault="0094158D" w:rsidP="00647A7D">
      <w:pPr>
        <w:pStyle w:val="NoSpacing"/>
        <w:numPr>
          <w:ilvl w:val="0"/>
          <w:numId w:val="1"/>
        </w:numPr>
      </w:pPr>
      <w:r>
        <w:t xml:space="preserve">NCLEX RN Pass Rate includes </w:t>
      </w:r>
      <w:r w:rsidR="009E050A">
        <w:t xml:space="preserve">all graduates who </w:t>
      </w:r>
      <w:r>
        <w:t xml:space="preserve">sit for the NCLEX RN for the first time </w:t>
      </w:r>
      <w:r w:rsidR="009E050A">
        <w:t>between January 1 and December 31</w:t>
      </w:r>
    </w:p>
    <w:p w:rsidR="009E050A" w:rsidRDefault="009E050A" w:rsidP="00647A7D">
      <w:pPr>
        <w:pStyle w:val="NoSpacing"/>
        <w:numPr>
          <w:ilvl w:val="0"/>
          <w:numId w:val="1"/>
        </w:numPr>
      </w:pPr>
      <w:r>
        <w:t>Job Placement Rate is all graduates who report employment as a RN within 9 months after grad</w:t>
      </w:r>
      <w:r w:rsidR="00932E2B">
        <w:t>u</w:t>
      </w:r>
      <w:r>
        <w:t>ation</w:t>
      </w:r>
    </w:p>
    <w:p w:rsidR="009E050A" w:rsidRDefault="009E050A" w:rsidP="009E050A">
      <w:pPr>
        <w:pStyle w:val="NoSpacing"/>
      </w:pPr>
    </w:p>
    <w:sectPr w:rsidR="009E050A" w:rsidSect="00113A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B2D19"/>
    <w:multiLevelType w:val="hybridMultilevel"/>
    <w:tmpl w:val="C256E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A21"/>
    <w:rsid w:val="000055F4"/>
    <w:rsid w:val="00006AA7"/>
    <w:rsid w:val="000407C4"/>
    <w:rsid w:val="00104A0E"/>
    <w:rsid w:val="00113A21"/>
    <w:rsid w:val="002038BA"/>
    <w:rsid w:val="002158C8"/>
    <w:rsid w:val="00281974"/>
    <w:rsid w:val="002D478E"/>
    <w:rsid w:val="00382131"/>
    <w:rsid w:val="0041029B"/>
    <w:rsid w:val="00420409"/>
    <w:rsid w:val="005309E0"/>
    <w:rsid w:val="005974FE"/>
    <w:rsid w:val="005D07B5"/>
    <w:rsid w:val="00647A7D"/>
    <w:rsid w:val="007A60E5"/>
    <w:rsid w:val="00825509"/>
    <w:rsid w:val="00857A0B"/>
    <w:rsid w:val="0087382C"/>
    <w:rsid w:val="00932E2B"/>
    <w:rsid w:val="0094158D"/>
    <w:rsid w:val="00955491"/>
    <w:rsid w:val="009A253D"/>
    <w:rsid w:val="009E050A"/>
    <w:rsid w:val="009E62A2"/>
    <w:rsid w:val="00AE1AB4"/>
    <w:rsid w:val="00BA4BE0"/>
    <w:rsid w:val="00C6726D"/>
    <w:rsid w:val="00C931EC"/>
    <w:rsid w:val="00DB4D60"/>
    <w:rsid w:val="00DC420A"/>
    <w:rsid w:val="00DD42E4"/>
    <w:rsid w:val="00F00B00"/>
    <w:rsid w:val="00F01FDD"/>
    <w:rsid w:val="00F50F62"/>
    <w:rsid w:val="00F51B48"/>
    <w:rsid w:val="00FB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3C1FC"/>
  <w15:docId w15:val="{6C3114CA-7D8E-4FB1-9C89-FD43A044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A2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9E05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Rohr, Denise A.</dc:creator>
  <cp:lastModifiedBy>Rohr, Denise A.</cp:lastModifiedBy>
  <cp:revision>2</cp:revision>
  <cp:lastPrinted>2018-11-29T20:22:00Z</cp:lastPrinted>
  <dcterms:created xsi:type="dcterms:W3CDTF">2023-02-02T20:30:00Z</dcterms:created>
  <dcterms:modified xsi:type="dcterms:W3CDTF">2023-02-02T20:30:00Z</dcterms:modified>
</cp:coreProperties>
</file>